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2C" w:rsidRPr="002A2219" w:rsidRDefault="002A2219">
      <w:pPr>
        <w:widowControl w:val="0"/>
        <w:pBdr>
          <w:top w:val="nil"/>
          <w:left w:val="nil"/>
          <w:bottom w:val="nil"/>
          <w:right w:val="nil"/>
          <w:between w:val="nil"/>
        </w:pBdr>
        <w:spacing w:line="240" w:lineRule="auto"/>
        <w:rPr>
          <w:rFonts w:ascii="Phetsarath OT" w:hAnsi="Phetsarath OT" w:cs="Phetsarath OT"/>
          <w:color w:val="000000"/>
        </w:rPr>
      </w:pPr>
      <w:r w:rsidRPr="002A2219">
        <w:rPr>
          <w:rFonts w:ascii="Phetsarath OT" w:hAnsi="Phetsarath OT" w:cs="Phetsarath OT"/>
          <w:noProof/>
          <w:color w:val="000000"/>
        </w:rPr>
        <w:drawing>
          <wp:inline distT="19050" distB="19050" distL="19050" distR="19050">
            <wp:extent cx="706120" cy="6273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06120" cy="627380"/>
                    </a:xfrm>
                    <a:prstGeom prst="rect">
                      <a:avLst/>
                    </a:prstGeom>
                    <a:ln/>
                  </pic:spPr>
                </pic:pic>
              </a:graphicData>
            </a:graphic>
          </wp:inline>
        </w:drawing>
      </w:r>
    </w:p>
    <w:p w:rsidR="00D4682C" w:rsidRPr="002A2219" w:rsidRDefault="002A2219">
      <w:pPr>
        <w:widowControl w:val="0"/>
        <w:pBdr>
          <w:top w:val="nil"/>
          <w:left w:val="nil"/>
          <w:bottom w:val="nil"/>
          <w:right w:val="nil"/>
          <w:between w:val="nil"/>
        </w:pBdr>
        <w:spacing w:before="242" w:line="240" w:lineRule="auto"/>
        <w:ind w:left="160"/>
        <w:rPr>
          <w:rFonts w:ascii="Phetsarath OT" w:hAnsi="Phetsarath OT" w:cs="Phetsarath OT"/>
          <w:color w:val="000000"/>
          <w:sz w:val="32"/>
          <w:szCs w:val="32"/>
        </w:rPr>
      </w:pPr>
      <w:r w:rsidRPr="002A2219">
        <w:rPr>
          <w:rFonts w:ascii="Phetsarath OT" w:eastAsia="Arial Unicode MS" w:hAnsi="Phetsarath OT" w:cs="Phetsarath OT"/>
          <w:color w:val="000000"/>
          <w:sz w:val="31"/>
          <w:szCs w:val="31"/>
          <w:cs/>
          <w:lang w:bidi="lo-LA"/>
        </w:rPr>
        <w:t>ເອກະສານປະກອບການບັນຍາຍ</w:t>
      </w:r>
      <w:r w:rsidRPr="002A2219">
        <w:rPr>
          <w:rFonts w:ascii="Phetsarath OT" w:eastAsia="Arial Unicode MS" w:hAnsi="Phetsarath OT" w:cs="Phetsarath OT"/>
          <w:color w:val="000000"/>
          <w:sz w:val="31"/>
          <w:szCs w:val="31"/>
        </w:rPr>
        <w:t xml:space="preserve"> </w:t>
      </w:r>
      <w:r w:rsidRPr="002A2219">
        <w:rPr>
          <w:rFonts w:ascii="Phetsarath OT" w:hAnsi="Phetsarath OT" w:cs="Phetsarath OT"/>
          <w:color w:val="000000"/>
          <w:sz w:val="32"/>
          <w:szCs w:val="32"/>
        </w:rPr>
        <w:t xml:space="preserve">BCG: </w:t>
      </w:r>
    </w:p>
    <w:p w:rsidR="00D4682C" w:rsidRPr="002A2219" w:rsidRDefault="002A2219">
      <w:pPr>
        <w:widowControl w:val="0"/>
        <w:pBdr>
          <w:top w:val="nil"/>
          <w:left w:val="nil"/>
          <w:bottom w:val="nil"/>
          <w:right w:val="nil"/>
          <w:between w:val="nil"/>
        </w:pBdr>
        <w:spacing w:before="513" w:line="240" w:lineRule="auto"/>
        <w:jc w:val="right"/>
        <w:rPr>
          <w:rFonts w:ascii="Phetsarath OT" w:hAnsi="Phetsarath OT" w:cs="Phetsarath OT"/>
          <w:color w:val="000000"/>
          <w:sz w:val="32"/>
          <w:szCs w:val="32"/>
        </w:rPr>
      </w:pPr>
      <w:r w:rsidRPr="002A2219">
        <w:rPr>
          <w:rFonts w:ascii="Phetsarath OT" w:hAnsi="Phetsarath OT" w:cs="Phetsarath OT"/>
          <w:noProof/>
          <w:color w:val="000000"/>
          <w:sz w:val="32"/>
          <w:szCs w:val="32"/>
        </w:rPr>
        <w:drawing>
          <wp:inline distT="19050" distB="19050" distL="19050" distR="19050">
            <wp:extent cx="5796281" cy="299211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96281" cy="2992119"/>
                    </a:xfrm>
                    <a:prstGeom prst="rect">
                      <a:avLst/>
                    </a:prstGeom>
                    <a:ln/>
                  </pic:spPr>
                </pic:pic>
              </a:graphicData>
            </a:graphic>
          </wp:inline>
        </w:drawing>
      </w:r>
    </w:p>
    <w:p w:rsidR="00D4682C" w:rsidRPr="002A2219" w:rsidRDefault="002A2219">
      <w:pPr>
        <w:widowControl w:val="0"/>
        <w:pBdr>
          <w:top w:val="nil"/>
          <w:left w:val="nil"/>
          <w:bottom w:val="nil"/>
          <w:right w:val="nil"/>
          <w:between w:val="nil"/>
        </w:pBdr>
        <w:spacing w:line="341" w:lineRule="auto"/>
        <w:ind w:left="155" w:right="4" w:hanging="3"/>
        <w:rPr>
          <w:rFonts w:ascii="Phetsarath OT" w:eastAsia="Times" w:hAnsi="Phetsarath OT" w:cs="Phetsarath OT"/>
          <w:color w:val="000000"/>
          <w:sz w:val="23"/>
          <w:szCs w:val="23"/>
        </w:rPr>
      </w:pPr>
      <w:r w:rsidRPr="002A2219">
        <w:rPr>
          <w:rFonts w:ascii="Phetsarath OT" w:eastAsia="Times" w:hAnsi="Phetsarath OT" w:cs="Phetsarath OT"/>
          <w:color w:val="000000"/>
          <w:sz w:val="23"/>
          <w:szCs w:val="23"/>
        </w:rPr>
        <w:t>„</w:t>
      </w:r>
      <w:r w:rsidRPr="002A2219">
        <w:rPr>
          <w:rFonts w:ascii="Phetsarath OT" w:eastAsia="Arial Unicode MS" w:hAnsi="Phetsarath OT" w:cs="Phetsarath OT"/>
          <w:color w:val="000000"/>
          <w:sz w:val="23"/>
          <w:szCs w:val="23"/>
          <w:cs/>
          <w:lang w:bidi="lo-LA"/>
        </w:rPr>
        <w:t>ຈັດແຈງຜະລິດຕະພັນທາງດ້ານການເງິນ</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ການລົງທຶນ</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ຫ</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ຼືໂຄງການຂອງທ່ານໃນຕາຕະລາງ</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ແກນລູກສອນສະແດງໃຫ້</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ເຫັນທ່າແຮງໃນການຂະຫຍາຍຕົວ</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ແລະ</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ສ່ວນແບ່ງທາງການຕະຫ</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າດ</w:t>
      </w:r>
      <w:proofErr w:type="gramStart"/>
      <w:r w:rsidRPr="002A2219">
        <w:rPr>
          <w:rFonts w:ascii="Phetsarath OT" w:eastAsia="Arial Unicode MS" w:hAnsi="Phetsarath OT" w:cs="Phetsarath OT"/>
          <w:color w:val="000000"/>
          <w:sz w:val="23"/>
          <w:szCs w:val="23"/>
        </w:rPr>
        <w:t>.</w:t>
      </w:r>
      <w:r w:rsidRPr="002A2219">
        <w:rPr>
          <w:rFonts w:ascii="Phetsarath OT" w:eastAsia="Times" w:hAnsi="Phetsarath OT" w:cs="Phetsarath OT"/>
          <w:color w:val="000000"/>
          <w:sz w:val="23"/>
          <w:szCs w:val="23"/>
        </w:rPr>
        <w:t>“</w:t>
      </w:r>
      <w:proofErr w:type="gramEnd"/>
      <w:r w:rsidRPr="002A2219">
        <w:rPr>
          <w:rFonts w:ascii="Phetsarath OT" w:eastAsia="Times" w:hAnsi="Phetsarath OT" w:cs="Phetsarath OT"/>
          <w:color w:val="000000"/>
          <w:sz w:val="23"/>
          <w:szCs w:val="23"/>
        </w:rPr>
        <w:t xml:space="preserve"> </w:t>
      </w:r>
    </w:p>
    <w:p w:rsidR="00D4682C" w:rsidRPr="002A2219" w:rsidRDefault="002A2219">
      <w:pPr>
        <w:widowControl w:val="0"/>
        <w:pBdr>
          <w:top w:val="nil"/>
          <w:left w:val="nil"/>
          <w:bottom w:val="nil"/>
          <w:right w:val="nil"/>
          <w:between w:val="nil"/>
        </w:pBdr>
        <w:spacing w:before="435" w:line="240" w:lineRule="auto"/>
        <w:ind w:left="152"/>
        <w:rPr>
          <w:rFonts w:ascii="Phetsarath OT" w:eastAsia="Times" w:hAnsi="Phetsarath OT" w:cs="Phetsarath OT"/>
          <w:color w:val="000000"/>
          <w:sz w:val="23"/>
          <w:szCs w:val="23"/>
        </w:rPr>
      </w:pPr>
      <w:r w:rsidRPr="002A2219">
        <w:rPr>
          <w:rFonts w:ascii="Phetsarath OT" w:eastAsia="Times" w:hAnsi="Phetsarath OT" w:cs="Phetsarath OT"/>
          <w:color w:val="000000"/>
          <w:sz w:val="23"/>
          <w:szCs w:val="23"/>
        </w:rPr>
        <w:t>„</w:t>
      </w:r>
      <w:r w:rsidRPr="002A2219">
        <w:rPr>
          <w:rFonts w:ascii="Phetsarath OT" w:eastAsia="Arial Unicode MS" w:hAnsi="Phetsarath OT" w:cs="Phetsarath OT"/>
          <w:color w:val="000000"/>
          <w:sz w:val="23"/>
          <w:szCs w:val="23"/>
          <w:cs/>
          <w:lang w:bidi="lo-LA"/>
        </w:rPr>
        <w:t>ວິທີການປະເມີນຕົົ້ນທຶນ</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ແລະ</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ຜົນປະໂຫຍດ</w:t>
      </w:r>
      <w:r w:rsidRPr="002A2219">
        <w:rPr>
          <w:rFonts w:ascii="Phetsarath OT" w:eastAsia="Times" w:hAnsi="Phetsarath OT" w:cs="Phetsarath OT"/>
          <w:color w:val="000000"/>
          <w:sz w:val="23"/>
          <w:szCs w:val="23"/>
        </w:rPr>
        <w:t xml:space="preserve">” </w:t>
      </w:r>
    </w:p>
    <w:p w:rsidR="00D4682C" w:rsidRPr="002A2219" w:rsidRDefault="002A2219">
      <w:pPr>
        <w:widowControl w:val="0"/>
        <w:pBdr>
          <w:top w:val="nil"/>
          <w:left w:val="nil"/>
          <w:bottom w:val="nil"/>
          <w:right w:val="nil"/>
          <w:between w:val="nil"/>
        </w:pBdr>
        <w:spacing w:before="121" w:line="348" w:lineRule="auto"/>
        <w:ind w:left="155" w:right="123"/>
        <w:rPr>
          <w:rFonts w:ascii="Phetsarath OT" w:hAnsi="Phetsarath OT" w:cs="Phetsarath OT"/>
          <w:color w:val="000000"/>
          <w:sz w:val="23"/>
          <w:szCs w:val="23"/>
        </w:rPr>
      </w:pPr>
      <w:r w:rsidRPr="002A2219">
        <w:rPr>
          <w:rFonts w:ascii="Phetsarath OT" w:eastAsia="Arial Unicode MS" w:hAnsi="Phetsarath OT" w:cs="Phetsarath OT"/>
          <w:color w:val="000000"/>
          <w:sz w:val="23"/>
          <w:szCs w:val="23"/>
          <w:cs/>
          <w:lang w:bidi="lo-LA"/>
        </w:rPr>
        <w:t>ໃນຊຸມປີ</w:t>
      </w:r>
      <w:r w:rsidRPr="002A2219">
        <w:rPr>
          <w:rFonts w:ascii="Phetsarath OT" w:eastAsia="Arial Unicode MS" w:hAnsi="Phetsarath OT" w:cs="Phetsarath OT"/>
          <w:color w:val="000000"/>
          <w:sz w:val="23"/>
          <w:szCs w:val="23"/>
        </w:rPr>
        <w:t xml:space="preserve">1970, </w:t>
      </w:r>
      <w:r w:rsidRPr="002A2219">
        <w:rPr>
          <w:rFonts w:ascii="Phetsarath OT" w:eastAsia="Arial Unicode MS" w:hAnsi="Phetsarath OT" w:cs="Phetsarath OT"/>
          <w:color w:val="000000"/>
          <w:sz w:val="23"/>
          <w:szCs w:val="23"/>
          <w:cs/>
          <w:lang w:bidi="lo-LA"/>
        </w:rPr>
        <w:t>ກຸ່ມທີີ່ປຶກສາ</w:t>
      </w:r>
      <w:r w:rsidRPr="002A2219">
        <w:rPr>
          <w:rFonts w:ascii="Phetsarath OT" w:eastAsia="Arial Unicode MS" w:hAnsi="Phetsarath OT" w:cs="Phetsarath OT"/>
          <w:color w:val="000000"/>
          <w:sz w:val="23"/>
          <w:szCs w:val="23"/>
        </w:rPr>
        <w:t xml:space="preserve"> Boston </w:t>
      </w:r>
      <w:r w:rsidRPr="002A2219">
        <w:rPr>
          <w:rFonts w:ascii="Phetsarath OT" w:eastAsia="Arial Unicode MS" w:hAnsi="Phetsarath OT" w:cs="Phetsarath OT"/>
          <w:color w:val="000000"/>
          <w:sz w:val="23"/>
          <w:szCs w:val="23"/>
          <w:cs/>
          <w:lang w:bidi="lo-LA"/>
        </w:rPr>
        <w:t>ໄດ້ພັດທະນາວິທີການປະເມີນມູນຄ່າຂອງການລົງທຶນໃນຫ</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ັກຊັບຂອງບໍລິສັດ</w:t>
      </w:r>
      <w:r w:rsidRPr="002A2219">
        <w:rPr>
          <w:rFonts w:ascii="Phetsarath OT" w:eastAsia="Arial Unicode MS" w:hAnsi="Phetsarath OT" w:cs="Phetsarath OT"/>
          <w:color w:val="000000"/>
          <w:sz w:val="23"/>
          <w:szCs w:val="23"/>
        </w:rPr>
        <w:t xml:space="preserve">.  </w:t>
      </w:r>
      <w:r w:rsidRPr="002A2219">
        <w:rPr>
          <w:rFonts w:ascii="Phetsarath OT" w:eastAsia="Arial Unicode MS" w:hAnsi="Phetsarath OT" w:cs="Phetsarath OT"/>
          <w:color w:val="000000"/>
          <w:sz w:val="23"/>
          <w:szCs w:val="23"/>
          <w:cs/>
          <w:lang w:bidi="lo-LA"/>
        </w:rPr>
        <w:t>ມາຕຣິກສີີ່ຫ້ອງແຍກຄວາມແຕກຕ່າງລະຫວ່າງສີີ່ປະເພດການລົງທຶນທີີ່ແຕກຕ່າງກັນ</w:t>
      </w:r>
      <w:r w:rsidRPr="002A2219">
        <w:rPr>
          <w:rFonts w:ascii="Phetsarath OT" w:eastAsia="Arial Unicode MS" w:hAnsi="Phetsarath OT" w:cs="Phetsarath OT"/>
          <w:color w:val="000000"/>
          <w:sz w:val="23"/>
          <w:szCs w:val="23"/>
        </w:rPr>
        <w:t xml:space="preserve">: </w:t>
      </w:r>
    </w:p>
    <w:p w:rsidR="00D4682C" w:rsidRPr="002A2219" w:rsidRDefault="002A2219">
      <w:pPr>
        <w:widowControl w:val="0"/>
        <w:pBdr>
          <w:top w:val="nil"/>
          <w:left w:val="nil"/>
          <w:bottom w:val="nil"/>
          <w:right w:val="nil"/>
          <w:between w:val="nil"/>
        </w:pBdr>
        <w:spacing w:before="383" w:line="318" w:lineRule="auto"/>
        <w:ind w:left="855" w:right="284" w:hanging="693"/>
        <w:rPr>
          <w:rFonts w:ascii="Phetsarath OT" w:hAnsi="Phetsarath OT" w:cs="Phetsarath OT"/>
          <w:color w:val="000000"/>
        </w:rPr>
      </w:pPr>
      <w:r w:rsidRPr="002A2219">
        <w:rPr>
          <w:rFonts w:ascii="Phetsarath OT" w:hAnsi="Phetsarath OT" w:cs="Phetsarath OT"/>
          <w:color w:val="000000"/>
          <w:sz w:val="27"/>
          <w:szCs w:val="27"/>
        </w:rPr>
        <w:t xml:space="preserve">• </w:t>
      </w:r>
      <w:r>
        <w:rPr>
          <w:rFonts w:ascii="Phetsarath OT" w:eastAsia="Arial Unicode MS" w:hAnsi="Phetsarath OT" w:cs="Phetsarath OT"/>
          <w:color w:val="000000"/>
          <w:cs/>
          <w:lang w:bidi="lo-LA"/>
        </w:rPr>
        <w:t>ແ</w:t>
      </w:r>
      <w:r>
        <w:rPr>
          <w:rFonts w:ascii="Phetsarath OT" w:eastAsia="Arial Unicode MS" w:hAnsi="Phetsarath OT" w:cs="Phetsarath OT" w:hint="cs"/>
          <w:color w:val="000000"/>
          <w:cs/>
          <w:lang w:bidi="lo-LA"/>
        </w:rPr>
        <w:t>ຄດສຄາວ</w:t>
      </w:r>
      <w:bookmarkStart w:id="0" w:name="_GoBack"/>
      <w:bookmarkEnd w:id="0"/>
      <w:r w:rsidRPr="002A2219">
        <w:rPr>
          <w:rFonts w:ascii="Phetsarath OT" w:eastAsia="Arial Unicode MS" w:hAnsi="Phetsarath OT" w:cs="Phetsarath OT"/>
          <w:color w:val="000000"/>
        </w:rPr>
        <w:t xml:space="preserve"> </w:t>
      </w:r>
      <w:r w:rsidRPr="002A2219">
        <w:rPr>
          <w:rFonts w:ascii="Phetsarath OT" w:hAnsi="Phetsarath OT" w:cs="Phetsarath OT"/>
          <w:color w:val="000000"/>
          <w:sz w:val="23"/>
          <w:szCs w:val="23"/>
        </w:rPr>
        <w:t>(</w:t>
      </w:r>
      <w:r w:rsidRPr="002A2219">
        <w:rPr>
          <w:rFonts w:ascii="Phetsarath OT" w:eastAsia="Arial Unicode MS" w:hAnsi="Phetsarath OT" w:cs="Phetsarath OT"/>
          <w:color w:val="000000"/>
        </w:rPr>
        <w:t xml:space="preserve">Cash cows) </w:t>
      </w:r>
      <w:r w:rsidRPr="002A2219">
        <w:rPr>
          <w:rFonts w:ascii="Phetsarath OT" w:eastAsia="Arial Unicode MS" w:hAnsi="Phetsarath OT" w:cs="Phetsarath OT"/>
          <w:color w:val="000000"/>
          <w:cs/>
          <w:lang w:bidi="lo-LA"/>
        </w:rPr>
        <w:t>ມີສ່ວນແບ່ງຕະຫ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າດສູງແຕ່ອັດຕາການເຕີບໂຕຕໍີ່າ</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ເຊີີ່ງຫມາຍຄວາມວ່າບໍີ່ເ</w:t>
      </w:r>
      <w:r w:rsidRPr="002A2219">
        <w:rPr>
          <w:rFonts w:ascii="Phetsarath OT" w:eastAsia="Arial Unicode MS" w:hAnsi="Phetsarath OT" w:cs="Phetsarath OT"/>
          <w:color w:val="000000"/>
          <w:cs/>
          <w:lang w:bidi="lo-LA"/>
        </w:rPr>
        <w:t>ສຍຄ່າໃຊ້</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ຈ່າຍຫ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າຍແຕ່ໃຫ້ຜົນຕອບແທນສູງ</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ຄໍາຕັດສິນຂອງທີີ່ປຶກສາ</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ຮິດນົມເຂົົ້າເຈົົ້າເລີຍ</w:t>
      </w:r>
      <w:r w:rsidRPr="002A2219">
        <w:rPr>
          <w:rFonts w:ascii="Phetsarath OT" w:eastAsia="Arial Unicode MS" w:hAnsi="Phetsarath OT" w:cs="Phetsarath OT"/>
          <w:color w:val="000000"/>
        </w:rPr>
        <w:t xml:space="preserve">. </w:t>
      </w:r>
    </w:p>
    <w:p w:rsidR="00D4682C" w:rsidRPr="002A2219" w:rsidRDefault="002A2219">
      <w:pPr>
        <w:widowControl w:val="0"/>
        <w:pBdr>
          <w:top w:val="nil"/>
          <w:left w:val="nil"/>
          <w:bottom w:val="nil"/>
          <w:right w:val="nil"/>
          <w:between w:val="nil"/>
        </w:pBdr>
        <w:spacing w:line="327" w:lineRule="auto"/>
        <w:ind w:left="161" w:right="707"/>
        <w:jc w:val="center"/>
        <w:rPr>
          <w:rFonts w:ascii="Phetsarath OT" w:hAnsi="Phetsarath OT" w:cs="Phetsarath OT"/>
          <w:color w:val="000000"/>
        </w:rPr>
      </w:pPr>
      <w:r w:rsidRPr="002A2219">
        <w:rPr>
          <w:rFonts w:ascii="Phetsarath OT" w:hAnsi="Phetsarath OT" w:cs="Phetsarath OT"/>
          <w:color w:val="000000"/>
          <w:sz w:val="27"/>
          <w:szCs w:val="27"/>
        </w:rPr>
        <w:t xml:space="preserve">• </w:t>
      </w:r>
      <w:r w:rsidRPr="002A2219">
        <w:rPr>
          <w:rFonts w:ascii="Phetsarath OT" w:eastAsia="Arial Unicode MS" w:hAnsi="Phetsarath OT" w:cs="Phetsarath OT"/>
          <w:color w:val="000000"/>
          <w:cs/>
          <w:lang w:bidi="lo-LA"/>
        </w:rPr>
        <w:t>ດວງດາວ</w:t>
      </w:r>
      <w:r w:rsidRPr="002A2219">
        <w:rPr>
          <w:rFonts w:ascii="Phetsarath OT" w:eastAsia="Arial Unicode MS" w:hAnsi="Phetsarath OT" w:cs="Phetsarath OT"/>
          <w:color w:val="000000"/>
        </w:rPr>
        <w:t xml:space="preserve"> </w:t>
      </w:r>
      <w:r w:rsidRPr="002A2219">
        <w:rPr>
          <w:rFonts w:ascii="Phetsarath OT" w:hAnsi="Phetsarath OT" w:cs="Phetsarath OT"/>
          <w:color w:val="000000"/>
          <w:sz w:val="23"/>
          <w:szCs w:val="23"/>
        </w:rPr>
        <w:t>(</w:t>
      </w:r>
      <w:r w:rsidRPr="002A2219">
        <w:rPr>
          <w:rFonts w:ascii="Phetsarath OT" w:hAnsi="Phetsarath OT" w:cs="Phetsarath OT"/>
          <w:color w:val="000000"/>
        </w:rPr>
        <w:t>Sta</w:t>
      </w:r>
      <w:r w:rsidRPr="002A2219">
        <w:rPr>
          <w:rFonts w:ascii="Phetsarath OT" w:hAnsi="Phetsarath OT" w:cs="Phetsarath OT"/>
          <w:color w:val="000000"/>
          <w:sz w:val="23"/>
          <w:szCs w:val="23"/>
        </w:rPr>
        <w:t xml:space="preserve">rs) </w:t>
      </w:r>
      <w:r w:rsidRPr="002A2219">
        <w:rPr>
          <w:rFonts w:ascii="Phetsarath OT" w:eastAsia="Arial Unicode MS" w:hAnsi="Phetsarath OT" w:cs="Phetsarath OT"/>
          <w:color w:val="000000"/>
          <w:cs/>
          <w:lang w:bidi="lo-LA"/>
        </w:rPr>
        <w:t>ມີສ່ວນແບ່ງຕະຫ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າດສູງ</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ແລະ</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ອັດຕາການເຕີບໂຕສູງ</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ແຕ່ການເຕີບໂຕໄດ້ກຶນກິນເງິນ</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ຄວາມຫວັງກໍີ່ຄຼືດວງດາວຈະປ່ຽນເປັນງົວເງິນສົດ</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ຄໍາຕັດສິນຂອງທີີ່ປຶກສາ</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ລົງທຶນ</w:t>
      </w:r>
      <w:r w:rsidRPr="002A2219">
        <w:rPr>
          <w:rFonts w:ascii="Phetsarath OT" w:eastAsia="Arial Unicode MS" w:hAnsi="Phetsarath OT" w:cs="Phetsarath OT"/>
          <w:color w:val="000000"/>
        </w:rPr>
        <w:t xml:space="preserve">. </w:t>
      </w:r>
    </w:p>
    <w:p w:rsidR="00D4682C" w:rsidRPr="002A2219" w:rsidRDefault="002A2219">
      <w:pPr>
        <w:widowControl w:val="0"/>
        <w:pBdr>
          <w:top w:val="nil"/>
          <w:left w:val="nil"/>
          <w:bottom w:val="nil"/>
          <w:right w:val="nil"/>
          <w:between w:val="nil"/>
        </w:pBdr>
        <w:spacing w:line="335" w:lineRule="auto"/>
        <w:ind w:left="855" w:right="435" w:hanging="693"/>
        <w:jc w:val="both"/>
        <w:rPr>
          <w:rFonts w:ascii="Phetsarath OT" w:hAnsi="Phetsarath OT" w:cs="Phetsarath OT"/>
          <w:color w:val="000000"/>
        </w:rPr>
      </w:pPr>
      <w:r w:rsidRPr="002A2219">
        <w:rPr>
          <w:rFonts w:ascii="Phetsarath OT" w:hAnsi="Phetsarath OT" w:cs="Phetsarath OT"/>
          <w:color w:val="000000"/>
          <w:sz w:val="27"/>
          <w:szCs w:val="27"/>
        </w:rPr>
        <w:t xml:space="preserve">• </w:t>
      </w:r>
      <w:r w:rsidRPr="002A2219">
        <w:rPr>
          <w:rFonts w:ascii="Phetsarath OT" w:eastAsia="Arial Unicode MS" w:hAnsi="Phetsarath OT" w:cs="Phetsarath OT"/>
          <w:color w:val="000000"/>
          <w:cs/>
          <w:lang w:bidi="lo-LA"/>
        </w:rPr>
        <w:t>ໝາຍຖາມ</w:t>
      </w:r>
      <w:r w:rsidRPr="002A2219">
        <w:rPr>
          <w:rFonts w:ascii="Phetsarath OT" w:eastAsia="Arial Unicode MS" w:hAnsi="Phetsarath OT" w:cs="Phetsarath OT"/>
          <w:color w:val="000000"/>
        </w:rPr>
        <w:t xml:space="preserve"> </w:t>
      </w:r>
      <w:r w:rsidRPr="002A2219">
        <w:rPr>
          <w:rFonts w:ascii="Phetsarath OT" w:hAnsi="Phetsarath OT" w:cs="Phetsarath OT"/>
          <w:color w:val="000000"/>
          <w:sz w:val="23"/>
          <w:szCs w:val="23"/>
        </w:rPr>
        <w:t>(</w:t>
      </w:r>
      <w:r w:rsidRPr="002A2219">
        <w:rPr>
          <w:rFonts w:ascii="Phetsarath OT" w:hAnsi="Phetsarath OT" w:cs="Phetsarath OT"/>
          <w:color w:val="000000"/>
        </w:rPr>
        <w:t>Question marks</w:t>
      </w:r>
      <w:r w:rsidRPr="002A2219">
        <w:rPr>
          <w:rFonts w:ascii="Phetsarath OT" w:hAnsi="Phetsarath OT" w:cs="Phetsarath OT"/>
          <w:color w:val="000000"/>
          <w:sz w:val="23"/>
          <w:szCs w:val="23"/>
        </w:rPr>
        <w:t xml:space="preserve">), </w:t>
      </w:r>
      <w:r w:rsidRPr="002A2219">
        <w:rPr>
          <w:rFonts w:ascii="Phetsarath OT" w:eastAsia="Arial Unicode MS" w:hAnsi="Phetsarath OT" w:cs="Phetsarath OT"/>
          <w:color w:val="000000"/>
          <w:cs/>
          <w:lang w:bidi="lo-LA"/>
        </w:rPr>
        <w:t>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w:t>
      </w:r>
      <w:r w:rsidRPr="002A2219">
        <w:rPr>
          <w:rFonts w:ascii="Phetsarath OT" w:eastAsia="Times" w:hAnsi="Phetsarath OT" w:cs="Phetsarath OT"/>
          <w:color w:val="000000"/>
        </w:rPr>
        <w:t>“</w:t>
      </w:r>
      <w:r w:rsidRPr="002A2219">
        <w:rPr>
          <w:rFonts w:ascii="Phetsarath OT" w:eastAsia="Arial Unicode MS" w:hAnsi="Phetsarath OT" w:cs="Phetsarath OT"/>
          <w:color w:val="000000"/>
          <w:cs/>
          <w:lang w:bidi="lo-LA"/>
        </w:rPr>
        <w:t>ເດັກນ້ອຍທີີ່ມີບັນຫາ</w:t>
      </w:r>
      <w:r w:rsidRPr="002A2219">
        <w:rPr>
          <w:rFonts w:ascii="Phetsarath OT" w:eastAsia="Times" w:hAnsi="Phetsarath OT" w:cs="Phetsarath OT"/>
          <w:color w:val="000000"/>
        </w:rPr>
        <w:t>”</w:t>
      </w:r>
      <w:r w:rsidRPr="002A2219">
        <w:rPr>
          <w:rFonts w:ascii="Phetsarath OT" w:hAnsi="Phetsarath OT" w:cs="Phetsarath OT"/>
          <w:color w:val="000000"/>
          <w:sz w:val="23"/>
          <w:szCs w:val="23"/>
        </w:rPr>
        <w:t xml:space="preserve">, </w:t>
      </w:r>
      <w:r w:rsidRPr="002A2219">
        <w:rPr>
          <w:rFonts w:ascii="Phetsarath OT" w:eastAsia="Arial Unicode MS" w:hAnsi="Phetsarath OT" w:cs="Phetsarath OT"/>
          <w:color w:val="000000"/>
          <w:cs/>
          <w:lang w:bidi="lo-LA"/>
        </w:rPr>
        <w:t>ມີທ່າແຮງໃນການເຕີບໂຕສູງ</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ແຕ່ມີສ່ວນແບ່ງ</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ຕະຫ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າດຕໍີ່າ</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ດ້ວຍການສະຫນັບສະຫນູນ</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ແລະ</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ກໍາລັງໃຈຫ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າຍ</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ທາງດ້ານການເງິນ</w:t>
      </w:r>
      <w:r w:rsidRPr="002A2219">
        <w:rPr>
          <w:rFonts w:ascii="Phetsarath OT" w:eastAsia="Arial Unicode MS" w:hAnsi="Phetsarath OT" w:cs="Phetsarath OT"/>
          <w:color w:val="000000"/>
        </w:rPr>
        <w:t>)</w:t>
      </w:r>
      <w:r w:rsidRPr="002A2219">
        <w:rPr>
          <w:rFonts w:ascii="Phetsarath OT" w:hAnsi="Phetsarath OT" w:cs="Phetsarath OT"/>
          <w:color w:val="000000"/>
          <w:sz w:val="23"/>
          <w:szCs w:val="23"/>
        </w:rPr>
        <w:t xml:space="preserve">, </w:t>
      </w:r>
      <w:r w:rsidRPr="002A2219">
        <w:rPr>
          <w:rFonts w:ascii="Phetsarath OT" w:eastAsia="Arial Unicode MS" w:hAnsi="Phetsarath OT" w:cs="Phetsarath OT"/>
          <w:color w:val="000000"/>
          <w:cs/>
          <w:lang w:bidi="lo-LA"/>
        </w:rPr>
        <w:t>ພວກເຂົາສາມາດຫັນເປັນ</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ດວງດາວໄດ້</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ຄໍາຕັດສິນຂອງທີີ່ປຶກສາ</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ການຕັດສິນໃຈທີີ່ຍາກລໍາບາກ</w:t>
      </w:r>
      <w:r w:rsidRPr="002A2219">
        <w:rPr>
          <w:rFonts w:ascii="Phetsarath OT" w:eastAsia="Arial Unicode MS" w:hAnsi="Phetsarath OT" w:cs="Phetsarath OT"/>
          <w:color w:val="000000"/>
        </w:rPr>
        <w:t xml:space="preserve">. </w:t>
      </w:r>
    </w:p>
    <w:p w:rsidR="00D4682C" w:rsidRPr="002A2219" w:rsidRDefault="002A2219">
      <w:pPr>
        <w:widowControl w:val="0"/>
        <w:pBdr>
          <w:top w:val="nil"/>
          <w:left w:val="nil"/>
          <w:bottom w:val="nil"/>
          <w:right w:val="nil"/>
          <w:between w:val="nil"/>
        </w:pBdr>
        <w:spacing w:line="335" w:lineRule="auto"/>
        <w:ind w:left="855" w:right="179" w:hanging="693"/>
        <w:rPr>
          <w:rFonts w:ascii="Phetsarath OT" w:hAnsi="Phetsarath OT" w:cs="Phetsarath OT"/>
          <w:color w:val="000000"/>
        </w:rPr>
      </w:pPr>
      <w:r w:rsidRPr="002A2219">
        <w:rPr>
          <w:rFonts w:ascii="Phetsarath OT" w:hAnsi="Phetsarath OT" w:cs="Phetsarath OT"/>
          <w:color w:val="000000"/>
          <w:sz w:val="27"/>
          <w:szCs w:val="27"/>
        </w:rPr>
        <w:t xml:space="preserve">• </w:t>
      </w:r>
      <w:r w:rsidRPr="002A2219">
        <w:rPr>
          <w:rFonts w:ascii="Phetsarath OT" w:eastAsia="Arial Unicode MS" w:hAnsi="Phetsarath OT" w:cs="Phetsarath OT"/>
          <w:color w:val="000000"/>
          <w:cs/>
          <w:lang w:bidi="lo-LA"/>
        </w:rPr>
        <w:t>ໝາ</w:t>
      </w:r>
      <w:r w:rsidRPr="002A2219">
        <w:rPr>
          <w:rFonts w:ascii="Phetsarath OT" w:eastAsia="Arial Unicode MS" w:hAnsi="Phetsarath OT" w:cs="Phetsarath OT"/>
          <w:color w:val="000000"/>
        </w:rPr>
        <w:t xml:space="preserve"> </w:t>
      </w:r>
      <w:r w:rsidRPr="002A2219">
        <w:rPr>
          <w:rFonts w:ascii="Phetsarath OT" w:hAnsi="Phetsarath OT" w:cs="Phetsarath OT"/>
          <w:color w:val="000000"/>
          <w:sz w:val="23"/>
          <w:szCs w:val="23"/>
        </w:rPr>
        <w:t>(D</w:t>
      </w:r>
      <w:r w:rsidRPr="002A2219">
        <w:rPr>
          <w:rFonts w:ascii="Phetsarath OT" w:eastAsia="Arial Unicode MS" w:hAnsi="Phetsarath OT" w:cs="Phetsarath OT"/>
          <w:color w:val="000000"/>
        </w:rPr>
        <w:t xml:space="preserve">ogs) </w:t>
      </w:r>
      <w:r w:rsidRPr="002A2219">
        <w:rPr>
          <w:rFonts w:ascii="Phetsarath OT" w:eastAsia="Arial Unicode MS" w:hAnsi="Phetsarath OT" w:cs="Phetsarath OT"/>
          <w:color w:val="000000"/>
          <w:cs/>
          <w:lang w:bidi="lo-LA"/>
        </w:rPr>
        <w:t>ເປັນຫົວໜ່ວຍທຸລະກິດທີີ່ມີສ່ວນແບ່ງຕໍີ່າໃນຕະຫ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າດອີີ່ມຕົວ</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ຄວນລ້ຽງໄວ້ສະເພາະໃນກໍລະນີທີີ່ມີ</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ມູນຄ່າອຼືີ່ນທີີ່ບໍີ່ແມ່ນດ້ານການເງິນ</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ເຊັີ່ນ</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ໂຄງການທີີ່ເຮັດເພຼືີ່ອຫວັງຊຼືີ່ສຽງ</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ຫ</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ຼືໂຄງການເອົາໃຈຫມູ່ຄູ່</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ຄໍາຕັດສິນ</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ຂອງທີີ່ປຶກສາ</w:t>
      </w:r>
      <w:r w:rsidRPr="002A2219">
        <w:rPr>
          <w:rFonts w:ascii="Phetsarath OT" w:eastAsia="Arial Unicode MS" w:hAnsi="Phetsarath OT" w:cs="Phetsarath OT"/>
          <w:color w:val="000000"/>
        </w:rPr>
        <w:t xml:space="preserve">: </w:t>
      </w:r>
      <w:r w:rsidRPr="002A2219">
        <w:rPr>
          <w:rFonts w:ascii="Phetsarath OT" w:eastAsia="Arial Unicode MS" w:hAnsi="Phetsarath OT" w:cs="Phetsarath OT"/>
          <w:color w:val="000000"/>
          <w:cs/>
          <w:lang w:bidi="lo-LA"/>
        </w:rPr>
        <w:t>ຍົກເລີກ</w:t>
      </w:r>
      <w:r w:rsidRPr="002A2219">
        <w:rPr>
          <w:rFonts w:ascii="Phetsarath OT" w:eastAsia="Arial Unicode MS" w:hAnsi="Phetsarath OT" w:cs="Phetsarath OT"/>
          <w:color w:val="000000"/>
        </w:rPr>
        <w:t xml:space="preserve">. </w:t>
      </w:r>
    </w:p>
    <w:p w:rsidR="00D4682C" w:rsidRPr="002A2219" w:rsidRDefault="002A2219">
      <w:pPr>
        <w:widowControl w:val="0"/>
        <w:pBdr>
          <w:top w:val="nil"/>
          <w:left w:val="nil"/>
          <w:bottom w:val="nil"/>
          <w:right w:val="nil"/>
          <w:between w:val="nil"/>
        </w:pBdr>
        <w:spacing w:before="271" w:line="240" w:lineRule="auto"/>
        <w:ind w:left="155"/>
        <w:rPr>
          <w:rFonts w:ascii="Phetsarath OT" w:hAnsi="Phetsarath OT" w:cs="Phetsarath OT"/>
          <w:color w:val="000000"/>
          <w:sz w:val="23"/>
          <w:szCs w:val="23"/>
        </w:rPr>
      </w:pPr>
      <w:r w:rsidRPr="002A2219">
        <w:rPr>
          <w:rFonts w:ascii="Phetsarath OT" w:eastAsia="Arial Unicode MS" w:hAnsi="Phetsarath OT" w:cs="Phetsarath OT"/>
          <w:color w:val="000000"/>
          <w:sz w:val="23"/>
          <w:szCs w:val="23"/>
          <w:cs/>
          <w:lang w:bidi="lo-LA"/>
        </w:rPr>
        <w:lastRenderedPageBreak/>
        <w:t>ໄດ້ມາຈາກ</w:t>
      </w:r>
      <w:r w:rsidRPr="002A2219">
        <w:rPr>
          <w:rFonts w:ascii="Phetsarath OT" w:eastAsia="Arial Unicode MS" w:hAnsi="Phetsarath OT" w:cs="Phetsarath OT"/>
          <w:color w:val="000000"/>
          <w:sz w:val="23"/>
          <w:szCs w:val="23"/>
        </w:rPr>
        <w:t xml:space="preserve">: </w:t>
      </w:r>
      <w:proofErr w:type="spellStart"/>
      <w:r w:rsidRPr="002A2219">
        <w:rPr>
          <w:rFonts w:ascii="Phetsarath OT" w:eastAsia="Arial Unicode MS" w:hAnsi="Phetsarath OT" w:cs="Phetsarath OT"/>
          <w:color w:val="000000"/>
          <w:sz w:val="23"/>
          <w:szCs w:val="23"/>
        </w:rPr>
        <w:t>Krogerus</w:t>
      </w:r>
      <w:proofErr w:type="spellEnd"/>
      <w:r w:rsidRPr="002A2219">
        <w:rPr>
          <w:rFonts w:ascii="Phetsarath OT" w:eastAsia="Arial Unicode MS" w:hAnsi="Phetsarath OT" w:cs="Phetsarath OT"/>
          <w:color w:val="000000"/>
          <w:sz w:val="23"/>
          <w:szCs w:val="23"/>
        </w:rPr>
        <w:t xml:space="preserve"> M. (2017): The Decision Book. </w:t>
      </w:r>
    </w:p>
    <w:p w:rsidR="00D4682C" w:rsidRPr="002A2219" w:rsidRDefault="002A2219">
      <w:pPr>
        <w:widowControl w:val="0"/>
        <w:pBdr>
          <w:top w:val="nil"/>
          <w:left w:val="nil"/>
          <w:bottom w:val="nil"/>
          <w:right w:val="nil"/>
          <w:between w:val="nil"/>
        </w:pBdr>
        <w:spacing w:before="737" w:line="291" w:lineRule="auto"/>
        <w:ind w:left="1988" w:right="109"/>
        <w:rPr>
          <w:rFonts w:ascii="Phetsarath OT" w:hAnsi="Phetsarath OT" w:cs="Phetsarath OT"/>
          <w:color w:val="1F3864"/>
          <w:sz w:val="14"/>
          <w:szCs w:val="14"/>
        </w:rPr>
      </w:pPr>
      <w:r w:rsidRPr="002A2219">
        <w:rPr>
          <w:rFonts w:ascii="Phetsarath OT" w:hAnsi="Phetsarath OT" w:cs="Phetsarath OT"/>
          <w:color w:val="1F3864"/>
          <w:sz w:val="14"/>
          <w:szCs w:val="14"/>
        </w:rPr>
        <w:t>This project has been funded with support from the European Commission. This document reflects the views only of the author, and the Commission cannot be held responsible for any use which may be made of th</w:t>
      </w:r>
      <w:r w:rsidRPr="002A2219">
        <w:rPr>
          <w:rFonts w:ascii="Phetsarath OT" w:hAnsi="Phetsarath OT" w:cs="Phetsarath OT"/>
          <w:color w:val="1F3864"/>
          <w:sz w:val="14"/>
          <w:szCs w:val="14"/>
        </w:rPr>
        <w:t xml:space="preserve">e </w:t>
      </w:r>
      <w:proofErr w:type="gramStart"/>
      <w:r w:rsidRPr="002A2219">
        <w:rPr>
          <w:rFonts w:ascii="Phetsarath OT" w:hAnsi="Phetsarath OT" w:cs="Phetsarath OT"/>
          <w:color w:val="1F3864"/>
          <w:sz w:val="14"/>
          <w:szCs w:val="14"/>
        </w:rPr>
        <w:t>information  contained</w:t>
      </w:r>
      <w:proofErr w:type="gramEnd"/>
      <w:r w:rsidRPr="002A2219">
        <w:rPr>
          <w:rFonts w:ascii="Phetsarath OT" w:hAnsi="Phetsarath OT" w:cs="Phetsarath OT"/>
          <w:color w:val="1F3864"/>
          <w:sz w:val="14"/>
          <w:szCs w:val="14"/>
        </w:rPr>
        <w:t xml:space="preserve"> therein.</w:t>
      </w:r>
      <w:r w:rsidRPr="002A2219">
        <w:rPr>
          <w:rFonts w:ascii="Phetsarath OT" w:hAnsi="Phetsarath OT" w:cs="Phetsarath OT"/>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39688</wp:posOffset>
            </wp:positionV>
            <wp:extent cx="975360" cy="205740"/>
            <wp:effectExtent l="0" t="0" r="0" b="0"/>
            <wp:wrapSquare wrapText="right"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75360" cy="205740"/>
                    </a:xfrm>
                    <a:prstGeom prst="rect">
                      <a:avLst/>
                    </a:prstGeom>
                    <a:ln/>
                  </pic:spPr>
                </pic:pic>
              </a:graphicData>
            </a:graphic>
          </wp:anchor>
        </w:drawing>
      </w:r>
    </w:p>
    <w:sectPr w:rsidR="00D4682C" w:rsidRPr="002A2219">
      <w:pgSz w:w="11900" w:h="16840"/>
      <w:pgMar w:top="440" w:right="1355" w:bottom="376" w:left="127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hetsarath OT">
    <w:panose1 w:val="02000500000000020004"/>
    <w:charset w:val="00"/>
    <w:family w:val="auto"/>
    <w:pitch w:val="variable"/>
    <w:sig w:usb0="A3002AAF" w:usb1="0000200A" w:usb2="00000000"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2C"/>
    <w:rsid w:val="002A2219"/>
    <w:rsid w:val="00D468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5264F-DEC4-4586-A2C8-64CAFA6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0CC700C34E64283355474F2ABBAFB" ma:contentTypeVersion="16" ma:contentTypeDescription="Create a new document." ma:contentTypeScope="" ma:versionID="8ff2458da248c7423d338960d1906584">
  <xsd:schema xmlns:xsd="http://www.w3.org/2001/XMLSchema" xmlns:xs="http://www.w3.org/2001/XMLSchema" xmlns:p="http://schemas.microsoft.com/office/2006/metadata/properties" xmlns:ns2="9e7cb493-a9cd-49cd-846c-930d19753eb9" xmlns:ns3="4cca9a1c-ea03-4f56-8ded-6c285728d794" targetNamespace="http://schemas.microsoft.com/office/2006/metadata/properties" ma:root="true" ma:fieldsID="d3c5bb8178d63cc94ad54e2194493de9" ns2:_="" ns3:_="">
    <xsd:import namespace="9e7cb493-a9cd-49cd-846c-930d19753eb9"/>
    <xsd:import namespace="4cca9a1c-ea03-4f56-8ded-6c285728d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b493-a9cd-49cd-846c-930d19753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13ba4d-4ff2-410f-8850-8053d140204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a9a1c-ea03-4f56-8ded-6c285728d7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a40db18-2066-40d3-9c1d-6d717589184a}" ma:internalName="TaxCatchAll" ma:showField="CatchAllData" ma:web="4cca9a1c-ea03-4f56-8ded-6c285728d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ca9a1c-ea03-4f56-8ded-6c285728d794" xsi:nil="true"/>
    <lcf76f155ced4ddcb4097134ff3c332f xmlns="9e7cb493-a9cd-49cd-846c-930d19753e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871555-022E-4688-A322-AE33C99411FE}"/>
</file>

<file path=customXml/itemProps2.xml><?xml version="1.0" encoding="utf-8"?>
<ds:datastoreItem xmlns:ds="http://schemas.openxmlformats.org/officeDocument/2006/customXml" ds:itemID="{4E5EE97B-C4CA-43FF-9FC3-7BD250540CF3}"/>
</file>

<file path=customXml/itemProps3.xml><?xml version="1.0" encoding="utf-8"?>
<ds:datastoreItem xmlns:ds="http://schemas.openxmlformats.org/officeDocument/2006/customXml" ds:itemID="{927645AC-C81F-48BE-B2CD-FCC73F09E058}"/>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2022-11-13T04:22:00Z</dcterms:created>
  <dcterms:modified xsi:type="dcterms:W3CDTF">2022-11-13T04:22:00Z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0x01010045E0CC700C34E64283355474F2ABBAFB</vt:lpwstr>
  </property>
</Properties>
</file>